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16" w:rsidRPr="00833816" w:rsidRDefault="00833816" w:rsidP="0083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113A2A" w:rsidRPr="00833816" w:rsidRDefault="00833816" w:rsidP="0083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на техническое обслуживание газопроводов и газового оборудования</w:t>
      </w:r>
    </w:p>
    <w:p w:rsidR="00833816" w:rsidRDefault="00833816" w:rsidP="00833816">
      <w:pPr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г. Тюмень</w:t>
      </w:r>
      <w:r w:rsidRPr="00833816">
        <w:rPr>
          <w:rFonts w:ascii="Times New Roman" w:hAnsi="Times New Roman" w:cs="Times New Roman"/>
          <w:sz w:val="24"/>
          <w:szCs w:val="24"/>
        </w:rPr>
        <w:tab/>
      </w:r>
      <w:r w:rsidRPr="00833816">
        <w:rPr>
          <w:rFonts w:ascii="Times New Roman" w:hAnsi="Times New Roman" w:cs="Times New Roman"/>
          <w:sz w:val="24"/>
          <w:szCs w:val="24"/>
        </w:rPr>
        <w:tab/>
      </w:r>
      <w:r w:rsidRPr="00833816">
        <w:rPr>
          <w:rFonts w:ascii="Times New Roman" w:hAnsi="Times New Roman" w:cs="Times New Roman"/>
          <w:sz w:val="24"/>
          <w:szCs w:val="24"/>
        </w:rPr>
        <w:tab/>
      </w:r>
      <w:r w:rsidRPr="00833816">
        <w:rPr>
          <w:rFonts w:ascii="Times New Roman" w:hAnsi="Times New Roman" w:cs="Times New Roman"/>
          <w:sz w:val="24"/>
          <w:szCs w:val="24"/>
        </w:rPr>
        <w:tab/>
      </w:r>
      <w:r w:rsidRPr="00833816">
        <w:rPr>
          <w:rFonts w:ascii="Times New Roman" w:hAnsi="Times New Roman" w:cs="Times New Roman"/>
          <w:sz w:val="24"/>
          <w:szCs w:val="24"/>
        </w:rPr>
        <w:tab/>
      </w:r>
      <w:r w:rsidRPr="00833816">
        <w:rPr>
          <w:rFonts w:ascii="Times New Roman" w:hAnsi="Times New Roman" w:cs="Times New Roman"/>
          <w:sz w:val="24"/>
          <w:szCs w:val="24"/>
        </w:rPr>
        <w:tab/>
      </w:r>
      <w:r w:rsidRPr="00833816">
        <w:rPr>
          <w:rFonts w:ascii="Times New Roman" w:hAnsi="Times New Roman" w:cs="Times New Roman"/>
          <w:sz w:val="24"/>
          <w:szCs w:val="24"/>
        </w:rPr>
        <w:tab/>
      </w:r>
      <w:r w:rsidRPr="00833816">
        <w:rPr>
          <w:rFonts w:ascii="Times New Roman" w:hAnsi="Times New Roman" w:cs="Times New Roman"/>
          <w:sz w:val="24"/>
          <w:szCs w:val="24"/>
        </w:rPr>
        <w:tab/>
        <w:t>«____» ____________ 2021 г.</w:t>
      </w:r>
    </w:p>
    <w:p w:rsidR="00833816" w:rsidRDefault="00833816" w:rsidP="00833816">
      <w:pPr>
        <w:rPr>
          <w:rFonts w:ascii="Times New Roman" w:hAnsi="Times New Roman" w:cs="Times New Roman"/>
          <w:sz w:val="24"/>
          <w:szCs w:val="24"/>
        </w:rPr>
      </w:pPr>
    </w:p>
    <w:p w:rsidR="00833816" w:rsidRPr="00833816" w:rsidRDefault="00833816" w:rsidP="0083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2446A6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33816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</w:t>
      </w:r>
      <w:r w:rsidR="002446A6">
        <w:rPr>
          <w:rFonts w:ascii="Times New Roman" w:hAnsi="Times New Roman" w:cs="Times New Roman"/>
          <w:sz w:val="24"/>
          <w:szCs w:val="24"/>
        </w:rPr>
        <w:t>_______________</w:t>
      </w:r>
      <w:r w:rsidRPr="00833816">
        <w:rPr>
          <w:rFonts w:ascii="Times New Roman" w:hAnsi="Times New Roman" w:cs="Times New Roman"/>
          <w:sz w:val="24"/>
          <w:szCs w:val="24"/>
        </w:rPr>
        <w:t>, действующ</w:t>
      </w:r>
      <w:r w:rsidR="002446A6">
        <w:rPr>
          <w:rFonts w:ascii="Times New Roman" w:hAnsi="Times New Roman" w:cs="Times New Roman"/>
          <w:sz w:val="24"/>
          <w:szCs w:val="24"/>
        </w:rPr>
        <w:t>его</w:t>
      </w:r>
      <w:r w:rsidRPr="00833816">
        <w:rPr>
          <w:rFonts w:ascii="Times New Roman" w:hAnsi="Times New Roman" w:cs="Times New Roman"/>
          <w:sz w:val="24"/>
          <w:szCs w:val="24"/>
        </w:rPr>
        <w:t xml:space="preserve"> на основании Устава с одной стороны, и </w:t>
      </w:r>
    </w:p>
    <w:p w:rsidR="00833816" w:rsidRPr="00833816" w:rsidRDefault="00833816" w:rsidP="00833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«СМАРТЭНЕРДЖИ»</w:t>
      </w:r>
      <w:r w:rsidRPr="00833816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Генерального директора Лещенко Сергея Евгеньевича, действующего на основании Устава с другой стороны, заключили настоящий договор (далее – Договор) о нижеследующем:</w:t>
      </w:r>
    </w:p>
    <w:p w:rsid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16" w:rsidRP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1.1.</w:t>
      </w:r>
      <w:r w:rsidRPr="00833816">
        <w:rPr>
          <w:rFonts w:ascii="Times New Roman" w:hAnsi="Times New Roman" w:cs="Times New Roman"/>
          <w:sz w:val="24"/>
          <w:szCs w:val="24"/>
        </w:rPr>
        <w:tab/>
        <w:t>Заказчик поручает, а Исполнитель принимает на себя обязательства по техническому обслуживанию газопроводов и газового оборудования, находящихся по адресу: Российская Федерация, Тюменская область, г. Тюмень,</w:t>
      </w:r>
      <w:r w:rsidR="002446A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33816">
        <w:rPr>
          <w:rFonts w:ascii="Times New Roman" w:hAnsi="Times New Roman" w:cs="Times New Roman"/>
          <w:sz w:val="24"/>
          <w:szCs w:val="24"/>
        </w:rPr>
        <w:t xml:space="preserve">. Выполнение вышеуказанных работ Исполнитель производит собственными силами круглогодично, в соответствии с Перечнем работ и обслуживаемого оборудования (Приложение № 1), </w:t>
      </w:r>
      <w:r w:rsidRPr="002446A6">
        <w:rPr>
          <w:rFonts w:ascii="Times New Roman" w:hAnsi="Times New Roman" w:cs="Times New Roman"/>
          <w:sz w:val="24"/>
          <w:szCs w:val="24"/>
        </w:rPr>
        <w:t>либо на основании договора субподряда третьими лицами, имеющими необходимую разрешительную документацию на выполнение определенных видов работ</w:t>
      </w:r>
      <w:r w:rsidRPr="00833816">
        <w:rPr>
          <w:rFonts w:ascii="Times New Roman" w:hAnsi="Times New Roman" w:cs="Times New Roman"/>
          <w:sz w:val="24"/>
          <w:szCs w:val="24"/>
        </w:rPr>
        <w:t>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1.2.</w:t>
      </w:r>
      <w:r w:rsidRPr="00833816">
        <w:rPr>
          <w:rFonts w:ascii="Times New Roman" w:hAnsi="Times New Roman" w:cs="Times New Roman"/>
          <w:sz w:val="24"/>
          <w:szCs w:val="24"/>
        </w:rPr>
        <w:tab/>
        <w:t>Под техническим обслуживанием подразумевается: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•</w:t>
      </w:r>
      <w:r w:rsidRPr="00833816">
        <w:rPr>
          <w:rFonts w:ascii="Times New Roman" w:hAnsi="Times New Roman" w:cs="Times New Roman"/>
          <w:sz w:val="24"/>
          <w:szCs w:val="24"/>
        </w:rPr>
        <w:tab/>
        <w:t>Плановое техническое обслуживание - контроль над техническим состоянием, инспекция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оборудования (в соответствии с нормативной документацией), регулировка, текущий ремонт и другие работы по поддержанию работоспособности газового оборудования, в соответствии с Приложением № 1.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•</w:t>
      </w:r>
      <w:r w:rsidRPr="00833816">
        <w:rPr>
          <w:rFonts w:ascii="Times New Roman" w:hAnsi="Times New Roman" w:cs="Times New Roman"/>
          <w:sz w:val="24"/>
          <w:szCs w:val="24"/>
        </w:rPr>
        <w:tab/>
        <w:t>Ремонтно-восстановительный выезд - включает в себя ремонтные работы, связанные с заменой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деталей или узлов обслуживаемого газового оборудования, для приведения газового оборудования в технически исправное состояние. Выезд по заявке Заказчика, выполняется в течение 12 (Двенадцати) часов, с момента получения заявки.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•</w:t>
      </w:r>
      <w:r w:rsidRPr="00833816">
        <w:rPr>
          <w:rFonts w:ascii="Times New Roman" w:hAnsi="Times New Roman" w:cs="Times New Roman"/>
          <w:sz w:val="24"/>
          <w:szCs w:val="24"/>
        </w:rPr>
        <w:tab/>
        <w:t>Экстренный выезд - устранение аварийных ситуаций, выполнение ремонтных работ в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нерабочие, выходные и праздничные дни. Выполняется по заявке Заказчика в течение 4 (Четырех) часов, с момента получения заявки.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Заявки Заказчика принимаются по телефонам Исполнителя: (3452) 49-06-26 круглосуточно.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1.3.</w:t>
      </w:r>
      <w:r w:rsidRPr="00833816">
        <w:rPr>
          <w:rFonts w:ascii="Times New Roman" w:hAnsi="Times New Roman" w:cs="Times New Roman"/>
          <w:sz w:val="24"/>
          <w:szCs w:val="24"/>
        </w:rPr>
        <w:tab/>
        <w:t>Работы, указанные в п.п. 1.1., 1.2. настоящего Договора, осуществляются на основании Графика планово-предупредительных работ (Приложение № 2)</w:t>
      </w:r>
    </w:p>
    <w:p w:rsid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16" w:rsidRP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2.</w:t>
      </w:r>
      <w:r w:rsidRPr="00833816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2.1.</w:t>
      </w:r>
      <w:r w:rsidRPr="00833816">
        <w:rPr>
          <w:rFonts w:ascii="Times New Roman" w:hAnsi="Times New Roman" w:cs="Times New Roman"/>
          <w:b/>
          <w:sz w:val="24"/>
          <w:szCs w:val="24"/>
        </w:rPr>
        <w:tab/>
        <w:t>Права и обязанности Заказчика.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2.1.1.</w:t>
      </w:r>
      <w:r w:rsidRPr="00833816">
        <w:rPr>
          <w:rFonts w:ascii="Times New Roman" w:hAnsi="Times New Roman" w:cs="Times New Roman"/>
          <w:sz w:val="24"/>
          <w:szCs w:val="24"/>
        </w:rPr>
        <w:tab/>
        <w:t>Заказчик обязуется осуществлять эксплуатацию газового оборудования согласно инструкциям завода изготовителя и правилам безопасности сетей газораспределения и газопотребления.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2.1.2.</w:t>
      </w:r>
      <w:r w:rsidRPr="00833816">
        <w:rPr>
          <w:rFonts w:ascii="Times New Roman" w:hAnsi="Times New Roman" w:cs="Times New Roman"/>
          <w:sz w:val="24"/>
          <w:szCs w:val="24"/>
        </w:rPr>
        <w:tab/>
        <w:t>Заказчик обязан иметь аттестованного специалиста, ответственного за безопасную эксплуатацию сети газораспределения и газопотребления, назначенного приказом по предприятию.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2.1.3.</w:t>
      </w:r>
      <w:r w:rsidRPr="00833816">
        <w:rPr>
          <w:rFonts w:ascii="Times New Roman" w:hAnsi="Times New Roman" w:cs="Times New Roman"/>
          <w:sz w:val="24"/>
          <w:szCs w:val="24"/>
        </w:rPr>
        <w:tab/>
        <w:t>Заказчик обязуется ограничить доступ в помещение котельной посторонних лиц и поддерживать в котельной чистоту.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lastRenderedPageBreak/>
        <w:t>2.1.4.</w:t>
      </w:r>
      <w:r w:rsidRPr="00833816">
        <w:rPr>
          <w:rFonts w:ascii="Times New Roman" w:hAnsi="Times New Roman" w:cs="Times New Roman"/>
          <w:sz w:val="24"/>
          <w:szCs w:val="24"/>
        </w:rPr>
        <w:tab/>
        <w:t>Заказчик обязан уведомить в письменном виде Исполнителя, о том, что привлекает к обслуживанию и ремонту третьих лиц, и вносит изменения в конструкцию и технологию работы газового оборудования, приборов и систем автоматического регулирования.</w:t>
      </w:r>
    </w:p>
    <w:p w:rsidR="00833816" w:rsidRPr="002446A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A6">
        <w:rPr>
          <w:rFonts w:ascii="Times New Roman" w:hAnsi="Times New Roman" w:cs="Times New Roman"/>
          <w:sz w:val="24"/>
          <w:szCs w:val="24"/>
        </w:rPr>
        <w:t>2.1.5.</w:t>
      </w:r>
      <w:r w:rsidRPr="002446A6">
        <w:rPr>
          <w:rFonts w:ascii="Times New Roman" w:hAnsi="Times New Roman" w:cs="Times New Roman"/>
          <w:sz w:val="24"/>
          <w:szCs w:val="24"/>
        </w:rPr>
        <w:tab/>
        <w:t>Заказчик обязуется не производить самостоятельно замену вышедших из строя деталей и узлов.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A6">
        <w:rPr>
          <w:rFonts w:ascii="Times New Roman" w:hAnsi="Times New Roman" w:cs="Times New Roman"/>
          <w:sz w:val="24"/>
          <w:szCs w:val="24"/>
        </w:rPr>
        <w:t>2.1.6.</w:t>
      </w:r>
      <w:r w:rsidRPr="002446A6">
        <w:rPr>
          <w:rFonts w:ascii="Times New Roman" w:hAnsi="Times New Roman" w:cs="Times New Roman"/>
          <w:sz w:val="24"/>
          <w:szCs w:val="24"/>
        </w:rPr>
        <w:tab/>
        <w:t>Заказчик обязан создать Исполнителю необходимые условия для проведения профилактических и ремонтных работ, обеспечить Исполнителю доступ к газовому оборудованию в любое время суток.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2.1.7.</w:t>
      </w:r>
      <w:r w:rsidRPr="00833816">
        <w:rPr>
          <w:rFonts w:ascii="Times New Roman" w:hAnsi="Times New Roman" w:cs="Times New Roman"/>
          <w:sz w:val="24"/>
          <w:szCs w:val="24"/>
        </w:rPr>
        <w:tab/>
        <w:t>Заказчик обязан обеспечить Исполнителю бесперебойную подачу к объекту энергоресурсов (газ, вода, электричество).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A6">
        <w:rPr>
          <w:rFonts w:ascii="Times New Roman" w:hAnsi="Times New Roman" w:cs="Times New Roman"/>
          <w:sz w:val="24"/>
          <w:szCs w:val="24"/>
        </w:rPr>
        <w:t>2.1.8.</w:t>
      </w:r>
      <w:r w:rsidRPr="002446A6">
        <w:rPr>
          <w:rFonts w:ascii="Times New Roman" w:hAnsi="Times New Roman" w:cs="Times New Roman"/>
          <w:sz w:val="24"/>
          <w:szCs w:val="24"/>
        </w:rPr>
        <w:tab/>
        <w:t>Заказчик обязан приобрести самостоятельно, либо поручить Исполнителю приобретение запасных частей и расходных материалов, необходимые для ремонта, замены деталей или узлов обслуживаемого газового оборудования, с обязательным возмещением стоимости приобретенных Исполнителем запасных частей, расходных материалов, деталей, узлов, оборудования.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2.1.9.</w:t>
      </w:r>
      <w:r w:rsidRPr="00833816">
        <w:rPr>
          <w:rFonts w:ascii="Times New Roman" w:hAnsi="Times New Roman" w:cs="Times New Roman"/>
          <w:sz w:val="24"/>
          <w:szCs w:val="24"/>
        </w:rPr>
        <w:tab/>
        <w:t>Заказчик обязан обеспечить своевременное (согласно паспорту завода-изготовителя) прохождение государственной поверки контрольно-измерительных приборов.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2.1.10.</w:t>
      </w:r>
      <w:r w:rsidRPr="00833816">
        <w:rPr>
          <w:rFonts w:ascii="Times New Roman" w:hAnsi="Times New Roman" w:cs="Times New Roman"/>
          <w:sz w:val="24"/>
          <w:szCs w:val="24"/>
        </w:rPr>
        <w:tab/>
        <w:t xml:space="preserve">Во избежание коррозии стального надземного газопровода </w:t>
      </w:r>
      <w:r w:rsidR="002446A6">
        <w:rPr>
          <w:rFonts w:ascii="Times New Roman" w:hAnsi="Times New Roman" w:cs="Times New Roman"/>
          <w:sz w:val="24"/>
          <w:szCs w:val="24"/>
        </w:rPr>
        <w:t>Заказчик</w:t>
      </w:r>
      <w:r w:rsidRPr="00833816">
        <w:rPr>
          <w:rFonts w:ascii="Times New Roman" w:hAnsi="Times New Roman" w:cs="Times New Roman"/>
          <w:sz w:val="24"/>
          <w:szCs w:val="24"/>
        </w:rPr>
        <w:t xml:space="preserve"> обязан своевременно осуществлять покраску данного газопровода.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2.1.11.</w:t>
      </w:r>
      <w:r w:rsidRPr="00833816">
        <w:rPr>
          <w:rFonts w:ascii="Times New Roman" w:hAnsi="Times New Roman" w:cs="Times New Roman"/>
          <w:sz w:val="24"/>
          <w:szCs w:val="24"/>
        </w:rPr>
        <w:tab/>
        <w:t xml:space="preserve">Заказчик обязан своевременно </w:t>
      </w:r>
      <w:r w:rsidRPr="002446A6">
        <w:rPr>
          <w:rFonts w:ascii="Times New Roman" w:hAnsi="Times New Roman" w:cs="Times New Roman"/>
          <w:sz w:val="24"/>
          <w:szCs w:val="24"/>
        </w:rPr>
        <w:t>производить</w:t>
      </w:r>
      <w:r w:rsidRPr="00833816">
        <w:rPr>
          <w:rFonts w:ascii="Times New Roman" w:hAnsi="Times New Roman" w:cs="Times New Roman"/>
          <w:sz w:val="24"/>
          <w:szCs w:val="24"/>
        </w:rPr>
        <w:t xml:space="preserve"> ежемесячную оплату услуг в соответствии п.п.3.1. Договора, </w:t>
      </w:r>
      <w:r w:rsidRPr="002446A6">
        <w:rPr>
          <w:rFonts w:ascii="Times New Roman" w:hAnsi="Times New Roman" w:cs="Times New Roman"/>
          <w:sz w:val="24"/>
          <w:szCs w:val="24"/>
        </w:rPr>
        <w:t>на основании</w:t>
      </w:r>
      <w:r w:rsidRPr="00833816">
        <w:rPr>
          <w:rFonts w:ascii="Times New Roman" w:hAnsi="Times New Roman" w:cs="Times New Roman"/>
          <w:sz w:val="24"/>
          <w:szCs w:val="24"/>
        </w:rPr>
        <w:t xml:space="preserve"> подписанного Сторонами или согласованного в порядке п. 2.1.12 акта выполненных работ.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2.1.12.</w:t>
      </w:r>
      <w:r w:rsidRPr="00833816">
        <w:rPr>
          <w:rFonts w:ascii="Times New Roman" w:hAnsi="Times New Roman" w:cs="Times New Roman"/>
          <w:sz w:val="24"/>
          <w:szCs w:val="24"/>
        </w:rPr>
        <w:tab/>
        <w:t xml:space="preserve">Заказчик обязан в течение 5 дней (пяти) рабочих дней с момента получения актов выполненных работ рассмотреть, подписать и вернуть второй экземпляр Исполнителю, либо направить мотивированный отказ в приемке выполненных работ с указанием допущенных недостатков и сроков их устранения. В случае нарушения срока рассмотрения предоставленных актов, а также немотивированном отказе Заказчика от подписания актов выполненных работ, работы считаются сданными Исполнителем в одностороннем порядке и подлежат оплате </w:t>
      </w:r>
      <w:r w:rsidRPr="002446A6">
        <w:rPr>
          <w:rFonts w:ascii="Times New Roman" w:hAnsi="Times New Roman" w:cs="Times New Roman"/>
          <w:sz w:val="24"/>
          <w:szCs w:val="24"/>
        </w:rPr>
        <w:t>в соответствии с условиями</w:t>
      </w:r>
      <w:r w:rsidRPr="008338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2.1.13.</w:t>
      </w:r>
      <w:r w:rsidRPr="00833816">
        <w:rPr>
          <w:rFonts w:ascii="Times New Roman" w:hAnsi="Times New Roman" w:cs="Times New Roman"/>
          <w:sz w:val="24"/>
          <w:szCs w:val="24"/>
        </w:rPr>
        <w:tab/>
        <w:t>В случаях нарушений Исполнителем п.п.2.2.1., 2.2.4., настоящего Договора, Заказчик вправе отказаться от исполнения настоящего Договора с обязательным письменным уведомлением об этом Исполнителя за 14 (Четырнадцать) дней до даты расторжения настоящего Договора.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2.2.</w:t>
      </w:r>
      <w:r w:rsidRPr="00833816">
        <w:rPr>
          <w:rFonts w:ascii="Times New Roman" w:hAnsi="Times New Roman" w:cs="Times New Roman"/>
          <w:b/>
          <w:sz w:val="24"/>
          <w:szCs w:val="24"/>
        </w:rPr>
        <w:tab/>
        <w:t>Права и обязанности Исполнителя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2.2.1.</w:t>
      </w:r>
      <w:r w:rsidRPr="00833816">
        <w:rPr>
          <w:rFonts w:ascii="Times New Roman" w:hAnsi="Times New Roman" w:cs="Times New Roman"/>
          <w:sz w:val="24"/>
          <w:szCs w:val="24"/>
        </w:rPr>
        <w:tab/>
        <w:t>Исполнитель обязан выполнять работы в соответствии с «Правилами технической эксплуатации и требованиям безопасности труда в газовом хозяйстве РФ», Приказом Федеральной службы по экологическому, технологическому и атомному надзору от 15 ноября 2013 г. № 542 «Об утверждении федеральных норм и правил в области промышленной безопасности «Правила безопасности сетей газораспределения и газопотребления» и другими действующими нормативными и регулирующими актами.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2.2.2.</w:t>
      </w:r>
      <w:r w:rsidRPr="00833816">
        <w:rPr>
          <w:rFonts w:ascii="Times New Roman" w:hAnsi="Times New Roman" w:cs="Times New Roman"/>
          <w:sz w:val="24"/>
          <w:szCs w:val="24"/>
        </w:rPr>
        <w:tab/>
        <w:t>Граница обслуживания - газопровод и газоиспользующее оборудование от ответного фланца запорной арматуры на входе газопровода в сторону котельной.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2.2.3.</w:t>
      </w:r>
      <w:r w:rsidRPr="00833816">
        <w:rPr>
          <w:rFonts w:ascii="Times New Roman" w:hAnsi="Times New Roman" w:cs="Times New Roman"/>
          <w:sz w:val="24"/>
          <w:szCs w:val="24"/>
        </w:rPr>
        <w:tab/>
        <w:t>Исполнитель обязан выполнять работы по техническому обслуживанию газопроводов и газового оборудования Заказчика в соответствии с Перечнем работ (Приложение № 1), Графиком планово-предупредительного обслуживания и ремонта (Приложение № 2).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2.2.3.</w:t>
      </w:r>
      <w:r w:rsidRPr="00833816">
        <w:rPr>
          <w:rFonts w:ascii="Times New Roman" w:hAnsi="Times New Roman" w:cs="Times New Roman"/>
          <w:sz w:val="24"/>
          <w:szCs w:val="24"/>
        </w:rPr>
        <w:tab/>
        <w:t>Исполнитель обязан вести журнал Заказчика по ремонту и техническому обслуживанию газового оборудования. Журнал хранится на объекте.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2.2.4.</w:t>
      </w:r>
      <w:r w:rsidRPr="00833816">
        <w:rPr>
          <w:rFonts w:ascii="Times New Roman" w:hAnsi="Times New Roman" w:cs="Times New Roman"/>
          <w:sz w:val="24"/>
          <w:szCs w:val="24"/>
        </w:rPr>
        <w:tab/>
        <w:t>Исполнитель обязан соблюдать положения Федерального закона «О промышленной безопасности опасных производственных объектов» от 21.07.1997 г., № 116-ФЗ, нормативно правовых актов Российской Федерации, а также нормативно технических документов в области промышленной безопасности.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2.2.5.</w:t>
      </w:r>
      <w:r w:rsidRPr="00833816">
        <w:rPr>
          <w:rFonts w:ascii="Times New Roman" w:hAnsi="Times New Roman" w:cs="Times New Roman"/>
          <w:sz w:val="24"/>
          <w:szCs w:val="24"/>
        </w:rPr>
        <w:tab/>
        <w:t xml:space="preserve">Исполнитель обязан соблюдать требования охраны труды и техники безопасности, пожарной безопасности, промышленной безопасности, трудовое законодательство, </w:t>
      </w:r>
      <w:r w:rsidRPr="00833816">
        <w:rPr>
          <w:rFonts w:ascii="Times New Roman" w:hAnsi="Times New Roman" w:cs="Times New Roman"/>
          <w:sz w:val="24"/>
          <w:szCs w:val="24"/>
        </w:rPr>
        <w:lastRenderedPageBreak/>
        <w:t>природоохранное, водное, земельное, лесное законодательства, а также иные требования, обязательные к соблюдению в соответствии с действующим законодательством РФ.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2.2.6.</w:t>
      </w:r>
      <w:r w:rsidRPr="00833816">
        <w:rPr>
          <w:rFonts w:ascii="Times New Roman" w:hAnsi="Times New Roman" w:cs="Times New Roman"/>
          <w:sz w:val="24"/>
          <w:szCs w:val="24"/>
        </w:rPr>
        <w:tab/>
        <w:t xml:space="preserve">Исполнитель несет ответственность за вред, причиненный по вине Исполнителя в ходе оказания Услуг, предусмотренным настоящим Договором, жизни, здоровью/или имуществу Заказчика и/или третьих лиц, </w:t>
      </w:r>
      <w:r w:rsidRPr="002E0092">
        <w:rPr>
          <w:rFonts w:ascii="Times New Roman" w:hAnsi="Times New Roman" w:cs="Times New Roman"/>
          <w:sz w:val="24"/>
          <w:szCs w:val="24"/>
        </w:rPr>
        <w:t>при условии установления вины (действия либо бездействия) Исполнителя и определения Сторонами причин, послуживших нанесению вреда</w:t>
      </w:r>
      <w:r w:rsidRPr="00833816">
        <w:rPr>
          <w:rFonts w:ascii="Times New Roman" w:hAnsi="Times New Roman" w:cs="Times New Roman"/>
          <w:sz w:val="24"/>
          <w:szCs w:val="24"/>
        </w:rPr>
        <w:t>. Заказчик не несет ответственности за травмы, увечья или смерть любого из работников Исполнителя или третьего лица, привлеченного Исполнителем для выполнения работ по настоящему Договору, наступившие не по вине Заказчика, а также в случае нарушения ими правил промышленной безопасности, охраны труда и техники безопасности, пожарной безопасности, электробезопасности и промышленной санитарии.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2.2.7.</w:t>
      </w:r>
      <w:r w:rsidRPr="00833816">
        <w:rPr>
          <w:rFonts w:ascii="Times New Roman" w:hAnsi="Times New Roman" w:cs="Times New Roman"/>
          <w:sz w:val="24"/>
          <w:szCs w:val="24"/>
        </w:rPr>
        <w:tab/>
        <w:t xml:space="preserve">Исполнитель обязан допускать к работе на опасном производственном объекте лиц, </w:t>
      </w:r>
      <w:r w:rsidRPr="002E0092">
        <w:rPr>
          <w:rFonts w:ascii="Times New Roman" w:hAnsi="Times New Roman" w:cs="Times New Roman"/>
          <w:sz w:val="24"/>
          <w:szCs w:val="24"/>
        </w:rPr>
        <w:t>имеющих соответствующее образование и квалификацию</w:t>
      </w:r>
      <w:r w:rsidRPr="00833816">
        <w:rPr>
          <w:rFonts w:ascii="Times New Roman" w:hAnsi="Times New Roman" w:cs="Times New Roman"/>
          <w:sz w:val="24"/>
          <w:szCs w:val="24"/>
        </w:rPr>
        <w:t>, а также не имеющих медицинских противопоказаний к указанной работе.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2.2.8.</w:t>
      </w:r>
      <w:r w:rsidRPr="00833816">
        <w:rPr>
          <w:rFonts w:ascii="Times New Roman" w:hAnsi="Times New Roman" w:cs="Times New Roman"/>
          <w:sz w:val="24"/>
          <w:szCs w:val="24"/>
        </w:rPr>
        <w:tab/>
        <w:t>В случаях нарушений Заказчиком п.п. 2.1.1 .-2.1.11., 3.1. насто</w:t>
      </w:r>
      <w:r>
        <w:rPr>
          <w:rFonts w:ascii="Times New Roman" w:hAnsi="Times New Roman" w:cs="Times New Roman"/>
          <w:sz w:val="24"/>
          <w:szCs w:val="24"/>
        </w:rPr>
        <w:t>ящего Договора, Исполнитель</w:t>
      </w:r>
      <w:r w:rsidRPr="0083381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договора, с обязательным письменным уведомлением об этом Заказчика за 14 (Четырнадцать) дней до даты расторжения настоящего Договора.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2.2.9.</w:t>
      </w:r>
      <w:r w:rsidRPr="00833816">
        <w:rPr>
          <w:rFonts w:ascii="Times New Roman" w:hAnsi="Times New Roman" w:cs="Times New Roman"/>
          <w:sz w:val="24"/>
          <w:szCs w:val="24"/>
        </w:rPr>
        <w:tab/>
        <w:t xml:space="preserve">Исполнитель </w:t>
      </w:r>
      <w:r w:rsidRPr="002E0092">
        <w:rPr>
          <w:rFonts w:ascii="Times New Roman" w:hAnsi="Times New Roman" w:cs="Times New Roman"/>
          <w:sz w:val="24"/>
          <w:szCs w:val="24"/>
        </w:rPr>
        <w:t>не позднее 5 числа следующего за отчетным месяца, направляет  Заказчику счет и акт выполненных работ</w:t>
      </w:r>
      <w:r w:rsidRPr="00833816">
        <w:rPr>
          <w:rFonts w:ascii="Times New Roman" w:hAnsi="Times New Roman" w:cs="Times New Roman"/>
          <w:sz w:val="24"/>
          <w:szCs w:val="24"/>
        </w:rPr>
        <w:t>.</w:t>
      </w:r>
    </w:p>
    <w:p w:rsid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16" w:rsidRP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3.</w:t>
      </w:r>
      <w:r w:rsidRPr="00833816">
        <w:rPr>
          <w:rFonts w:ascii="Times New Roman" w:hAnsi="Times New Roman" w:cs="Times New Roman"/>
          <w:b/>
          <w:sz w:val="24"/>
          <w:szCs w:val="24"/>
        </w:rPr>
        <w:tab/>
        <w:t>Стоимость работ и порядок оплаты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3.1.</w:t>
      </w:r>
      <w:r w:rsidRPr="00833816">
        <w:rPr>
          <w:rFonts w:ascii="Times New Roman" w:hAnsi="Times New Roman" w:cs="Times New Roman"/>
          <w:sz w:val="24"/>
          <w:szCs w:val="24"/>
        </w:rPr>
        <w:tab/>
        <w:t xml:space="preserve">Заказчик производит ежемесячную оплату услуг в размере </w:t>
      </w:r>
      <w:r w:rsidR="006E3F60">
        <w:rPr>
          <w:rFonts w:ascii="Times New Roman" w:hAnsi="Times New Roman" w:cs="Times New Roman"/>
          <w:sz w:val="24"/>
          <w:szCs w:val="24"/>
        </w:rPr>
        <w:t>2</w:t>
      </w:r>
      <w:r w:rsidR="001B374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E3F60">
        <w:rPr>
          <w:rFonts w:ascii="Times New Roman" w:hAnsi="Times New Roman" w:cs="Times New Roman"/>
          <w:sz w:val="24"/>
          <w:szCs w:val="24"/>
        </w:rPr>
        <w:t>000 рублей</w:t>
      </w:r>
      <w:r w:rsidRPr="00833816">
        <w:rPr>
          <w:rFonts w:ascii="Times New Roman" w:hAnsi="Times New Roman" w:cs="Times New Roman"/>
          <w:sz w:val="24"/>
          <w:szCs w:val="24"/>
        </w:rPr>
        <w:t xml:space="preserve"> 00 копеек (без НДС)</w:t>
      </w:r>
      <w:r w:rsidR="006E3F60">
        <w:rPr>
          <w:rFonts w:ascii="Times New Roman" w:hAnsi="Times New Roman" w:cs="Times New Roman"/>
          <w:sz w:val="24"/>
          <w:szCs w:val="24"/>
        </w:rPr>
        <w:t xml:space="preserve"> за одну газовую котельную</w:t>
      </w:r>
      <w:r w:rsidRPr="00833816">
        <w:rPr>
          <w:rFonts w:ascii="Times New Roman" w:hAnsi="Times New Roman" w:cs="Times New Roman"/>
          <w:sz w:val="24"/>
          <w:szCs w:val="24"/>
        </w:rPr>
        <w:t>, путем перечисления денежных средств на расчетный счет Исполнителя. На основании счета Исполнителя и подписанного Сторонами или согласованного акта выполненных работ в срок до 10 числа месяца, следующего за отчетным периодом.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3.2.</w:t>
      </w:r>
      <w:r w:rsidRPr="00833816">
        <w:rPr>
          <w:rFonts w:ascii="Times New Roman" w:hAnsi="Times New Roman" w:cs="Times New Roman"/>
          <w:sz w:val="24"/>
          <w:szCs w:val="24"/>
        </w:rPr>
        <w:tab/>
        <w:t>Стоимость работ по Договору может быть изменена по соглашению Сторон, в случае изменения ценообразующих факторов.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3.3.</w:t>
      </w:r>
      <w:r w:rsidRPr="00833816">
        <w:rPr>
          <w:rFonts w:ascii="Times New Roman" w:hAnsi="Times New Roman" w:cs="Times New Roman"/>
          <w:sz w:val="24"/>
          <w:szCs w:val="24"/>
        </w:rPr>
        <w:tab/>
        <w:t>Производимые работы сверх объема, указанного в Приложении № 1, Приложении № 2 - оплачиваются согласно нормо-часу, который составляет 2 500 (Две тысячи пятьсот) рублей 00 копеек (без НДС).</w:t>
      </w:r>
    </w:p>
    <w:p w:rsid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16" w:rsidRP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4. Порядок сдачи и приемки результатов выполненных работ.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4.1.</w:t>
      </w:r>
      <w:r w:rsidRPr="00833816">
        <w:rPr>
          <w:rFonts w:ascii="Times New Roman" w:hAnsi="Times New Roman" w:cs="Times New Roman"/>
          <w:sz w:val="24"/>
          <w:szCs w:val="24"/>
        </w:rPr>
        <w:tab/>
      </w:r>
      <w:r w:rsidRPr="002E0092">
        <w:rPr>
          <w:rFonts w:ascii="Times New Roman" w:hAnsi="Times New Roman" w:cs="Times New Roman"/>
          <w:sz w:val="24"/>
          <w:szCs w:val="24"/>
        </w:rPr>
        <w:t>По факту выполнения работ и оказания услуг</w:t>
      </w:r>
      <w:r w:rsidRPr="0083381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составляется двусторонний Акт сдачи-приемки оказанных услуг, утверждаемый обеими Сторонами, для чего Заказчику направляются два экземпляра Акта сдачи-приемки услуг, подписанного и скрепленного печатью Исполнителя.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4.2.</w:t>
      </w:r>
      <w:r w:rsidRPr="00833816">
        <w:rPr>
          <w:rFonts w:ascii="Times New Roman" w:hAnsi="Times New Roman" w:cs="Times New Roman"/>
          <w:sz w:val="24"/>
          <w:szCs w:val="24"/>
        </w:rPr>
        <w:tab/>
        <w:t>Один экземпляр подписанного со своей стороны и скрепленного печатью Акта сдачи-приемки услуг Заказчик возвращает Исполнителю, либо направляет мотивированный отказ от подписания Акта сдачи-приемки оказанных услуг в течение 5 рабочих дней с момента получения Акта. При нарушении срока рассмотрения предоставленных актов, а также немотивированном отказе Заказчика от подписания актов выполненных работ, работы считаются сданными Исполнителем в одностороннем порядке и подлежат оплате на условиях настоящего Договора.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4.3.</w:t>
      </w:r>
      <w:r w:rsidRPr="00833816">
        <w:rPr>
          <w:rFonts w:ascii="Times New Roman" w:hAnsi="Times New Roman" w:cs="Times New Roman"/>
          <w:sz w:val="24"/>
          <w:szCs w:val="24"/>
        </w:rPr>
        <w:tab/>
        <w:t>Экземпляр Акта сдачи-приемки оказанных услуг, направленный Сторонам по факсимильной связи или электронной почтой, находящийся у Сторон и содержащий изображения подписи ответственного лица и печати организации Заказчика и Исполнителя, имеет юридическую силу с обязательным последующим отправлением по почте оригинала документа.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4.4.</w:t>
      </w:r>
      <w:r w:rsidRPr="00833816">
        <w:rPr>
          <w:rFonts w:ascii="Times New Roman" w:hAnsi="Times New Roman" w:cs="Times New Roman"/>
          <w:sz w:val="24"/>
          <w:szCs w:val="24"/>
        </w:rPr>
        <w:tab/>
        <w:t>Услуги по Договору считаются принятыми Заказчиком после подписания Заказчиком Акта выполненных работ (оказанных услуг) без замечаний.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Pr="00833816">
        <w:rPr>
          <w:rFonts w:ascii="Times New Roman" w:hAnsi="Times New Roman" w:cs="Times New Roman"/>
          <w:sz w:val="24"/>
          <w:szCs w:val="24"/>
        </w:rPr>
        <w:tab/>
        <w:t>Настоящим Договором Заказчик доверяет Исполнителю в лице уполномоченных им лиц представлять интересы Заказчика с правом получения, передачи документов, предоставления информации от имени Заказчика, совершения иных действий, направленных на исполнение предмета Договора</w:t>
      </w:r>
    </w:p>
    <w:p w:rsid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16" w:rsidRP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5.</w:t>
      </w:r>
      <w:r w:rsidRPr="00833816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5.1.</w:t>
      </w:r>
      <w:r w:rsidRPr="00833816">
        <w:rPr>
          <w:rFonts w:ascii="Times New Roman" w:hAnsi="Times New Roman" w:cs="Times New Roman"/>
          <w:sz w:val="24"/>
          <w:szCs w:val="24"/>
        </w:rPr>
        <w:tab/>
        <w:t>Исполнитель несет ответственность за своевременное, качественное техническое обслуживание и ремонт газового оборудования, указанного в Приложении № 1.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5.2.</w:t>
      </w:r>
      <w:r w:rsidRPr="00833816">
        <w:rPr>
          <w:rFonts w:ascii="Times New Roman" w:hAnsi="Times New Roman" w:cs="Times New Roman"/>
          <w:sz w:val="24"/>
          <w:szCs w:val="24"/>
        </w:rPr>
        <w:tab/>
        <w:t>Исполнитель не несет ответственность за безопасную и безаварийную работу газового оборудования, при невыполнении Заказчиком условий п.п. 2.1.1.- 2.1.10.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5.3.</w:t>
      </w:r>
      <w:r w:rsidRPr="00833816">
        <w:rPr>
          <w:rFonts w:ascii="Times New Roman" w:hAnsi="Times New Roman" w:cs="Times New Roman"/>
          <w:sz w:val="24"/>
          <w:szCs w:val="24"/>
        </w:rPr>
        <w:tab/>
        <w:t>За нарушение Исполнителем положений п 2.2.5 настоящего договора, Заказчик в праве потребовать от Исполнителя возмещения сумм штрафных санкций, налагаемых на Заказчика в связи с нарушениями, допущенными Исполнителем.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5.4.</w:t>
      </w:r>
      <w:r w:rsidRPr="00833816">
        <w:rPr>
          <w:rFonts w:ascii="Times New Roman" w:hAnsi="Times New Roman" w:cs="Times New Roman"/>
          <w:sz w:val="24"/>
          <w:szCs w:val="24"/>
        </w:rPr>
        <w:tab/>
        <w:t>Ответственность за сохранность, содержание в исправном состоянии и безопасную эксплуатацию газоиспользующего оборудования относится на Заказчика (собственника имущества).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5.5.</w:t>
      </w:r>
      <w:r w:rsidRPr="00833816">
        <w:rPr>
          <w:rFonts w:ascii="Times New Roman" w:hAnsi="Times New Roman" w:cs="Times New Roman"/>
          <w:sz w:val="24"/>
          <w:szCs w:val="24"/>
        </w:rPr>
        <w:tab/>
        <w:t>Исполнитель не отвечает за состояние отводящих и подводящих инженерных сетей и коммуникаций, сбои в подаче и отключение электроэнергии, подачу воды к обслуживаемому оборудованию, а также за загрязненность воды.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5.6.</w:t>
      </w:r>
      <w:r w:rsidRPr="00833816">
        <w:rPr>
          <w:rFonts w:ascii="Times New Roman" w:hAnsi="Times New Roman" w:cs="Times New Roman"/>
          <w:sz w:val="24"/>
          <w:szCs w:val="24"/>
        </w:rPr>
        <w:tab/>
        <w:t xml:space="preserve">За неисполнение или ненадлежащее исполнение принятых на себя обязательств по настоящему договору, стороны несут ответственность в соответствии с </w:t>
      </w:r>
      <w:r w:rsidRPr="002E0092">
        <w:rPr>
          <w:rFonts w:ascii="Times New Roman" w:hAnsi="Times New Roman" w:cs="Times New Roman"/>
          <w:sz w:val="24"/>
          <w:szCs w:val="24"/>
        </w:rPr>
        <w:t>действующим</w:t>
      </w:r>
      <w:r w:rsidRPr="0083381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5.7.</w:t>
      </w:r>
      <w:r w:rsidRPr="00833816">
        <w:rPr>
          <w:rFonts w:ascii="Times New Roman" w:hAnsi="Times New Roman" w:cs="Times New Roman"/>
          <w:sz w:val="24"/>
          <w:szCs w:val="24"/>
        </w:rPr>
        <w:tab/>
        <w:t>Все споры и разногласия между Сторонами, возникшие в период действия Договора, разрешаются Сторонами путем переговоров или предъявления претензии. Срок рассмотрения претензии - 10 дней. В случае не урегулирования споров и разногласий путем переговоров, спор подлежит рассмотрению в Арбитражном суде Тюменской области.</w:t>
      </w:r>
    </w:p>
    <w:p w:rsid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16" w:rsidRP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6.</w:t>
      </w:r>
      <w:r w:rsidRPr="00833816">
        <w:rPr>
          <w:rFonts w:ascii="Times New Roman" w:hAnsi="Times New Roman" w:cs="Times New Roman"/>
          <w:b/>
          <w:sz w:val="24"/>
          <w:szCs w:val="24"/>
        </w:rPr>
        <w:tab/>
        <w:t>Непреодолимая сила (форс-мажорные обстоятельства)</w:t>
      </w:r>
    </w:p>
    <w:p w:rsidR="00833816" w:rsidRPr="002E0092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92">
        <w:rPr>
          <w:rFonts w:ascii="Times New Roman" w:hAnsi="Times New Roman" w:cs="Times New Roman"/>
          <w:sz w:val="24"/>
          <w:szCs w:val="24"/>
        </w:rPr>
        <w:t>6.1.</w:t>
      </w:r>
      <w:r w:rsidRPr="002E0092">
        <w:rPr>
          <w:rFonts w:ascii="Times New Roman" w:hAnsi="Times New Roman" w:cs="Times New Roman"/>
          <w:sz w:val="24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пожара), действия объективных внешних факторов (военные действия, крупномасштабные забастовки, эпидемии)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 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92">
        <w:rPr>
          <w:rFonts w:ascii="Times New Roman" w:hAnsi="Times New Roman" w:cs="Times New Roman"/>
          <w:sz w:val="24"/>
          <w:szCs w:val="24"/>
        </w:rPr>
        <w:t>6.2.</w:t>
      </w:r>
      <w:r w:rsidRPr="002E0092">
        <w:rPr>
          <w:rFonts w:ascii="Times New Roman" w:hAnsi="Times New Roman" w:cs="Times New Roman"/>
          <w:sz w:val="24"/>
          <w:szCs w:val="24"/>
        </w:rPr>
        <w:tab/>
        <w:t>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10 (десяти) календарных дней уведомить другую Сторону о наступлении такового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действия обстоятельств непреодолимой силы.</w:t>
      </w:r>
    </w:p>
    <w:p w:rsid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16" w:rsidRPr="00833816" w:rsidRDefault="00833816" w:rsidP="0083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7.</w:t>
      </w:r>
      <w:r w:rsidRPr="00833816">
        <w:rPr>
          <w:rFonts w:ascii="Times New Roman" w:hAnsi="Times New Roman" w:cs="Times New Roman"/>
          <w:b/>
          <w:sz w:val="24"/>
          <w:szCs w:val="24"/>
        </w:rPr>
        <w:tab/>
        <w:t>Прочие условия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7.1.</w:t>
      </w:r>
      <w:r w:rsidRPr="00833816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вступает, в законную силу с </w:t>
      </w:r>
      <w:r w:rsidRPr="002E0092">
        <w:rPr>
          <w:rFonts w:ascii="Times New Roman" w:hAnsi="Times New Roman" w:cs="Times New Roman"/>
          <w:sz w:val="24"/>
          <w:szCs w:val="24"/>
        </w:rPr>
        <w:t>« ___ » __________ 2021 года и действует до « 31 » декабря 2021 года</w:t>
      </w:r>
      <w:r w:rsidRPr="00833816">
        <w:rPr>
          <w:rFonts w:ascii="Times New Roman" w:hAnsi="Times New Roman" w:cs="Times New Roman"/>
          <w:sz w:val="24"/>
          <w:szCs w:val="24"/>
        </w:rPr>
        <w:t>. После чего настоящий Договор считается автоматически пролонгируемый на следующий календарный год, если ни одна из Сторон не заявит об изменении или расторжении настоящего Договора. Это правило применяется и к последующим периодам пролонгации.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7.2.</w:t>
      </w:r>
      <w:r w:rsidRPr="00833816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расторгнут: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-</w:t>
      </w:r>
      <w:r w:rsidRPr="00833816">
        <w:rPr>
          <w:rFonts w:ascii="Times New Roman" w:hAnsi="Times New Roman" w:cs="Times New Roman"/>
          <w:sz w:val="24"/>
          <w:szCs w:val="24"/>
        </w:rPr>
        <w:tab/>
        <w:t>по письменному соглашению Сторон;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33816">
        <w:rPr>
          <w:rFonts w:ascii="Times New Roman" w:hAnsi="Times New Roman" w:cs="Times New Roman"/>
          <w:sz w:val="24"/>
          <w:szCs w:val="24"/>
        </w:rPr>
        <w:tab/>
        <w:t>в одностороннем порядке: при отказе одной из Сторон от настоящего Договора в случаях, когда возможность такого отказа предусмотрена законом или настоящим Договором, уведомив об этом сторону Договора за 14 дней.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7.3.</w:t>
      </w:r>
      <w:r w:rsidRPr="00833816">
        <w:rPr>
          <w:rFonts w:ascii="Times New Roman" w:hAnsi="Times New Roman" w:cs="Times New Roman"/>
          <w:sz w:val="24"/>
          <w:szCs w:val="24"/>
        </w:rPr>
        <w:tab/>
        <w:t>К настоящему Договору прилагается Перечень работ по техническому обслуживанию газопроводов и газового оборудования (Приложение № 1), График планово-предупредительного обслуживания и ремонта (Приложение № 2), являющиеся неотъемлемой частью настоящего Договора, которые подписываются обеими сторонами и в течение действия Договора, могут быть изменены по письменному соглашению Сторон.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7.4.</w:t>
      </w:r>
      <w:r w:rsidRPr="00833816">
        <w:rPr>
          <w:rFonts w:ascii="Times New Roman" w:hAnsi="Times New Roman" w:cs="Times New Roman"/>
          <w:sz w:val="24"/>
          <w:szCs w:val="24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833816" w:rsidRPr="00833816" w:rsidRDefault="00833816" w:rsidP="0083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16">
        <w:rPr>
          <w:rFonts w:ascii="Times New Roman" w:hAnsi="Times New Roman" w:cs="Times New Roman"/>
          <w:sz w:val="24"/>
          <w:szCs w:val="24"/>
        </w:rPr>
        <w:t>7.5.</w:t>
      </w:r>
      <w:r w:rsidRPr="00833816">
        <w:rPr>
          <w:rFonts w:ascii="Times New Roman" w:hAnsi="Times New Roman" w:cs="Times New Roman"/>
          <w:sz w:val="24"/>
          <w:szCs w:val="24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33816" w:rsidRDefault="00833816" w:rsidP="00833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16" w:rsidRPr="00833816" w:rsidRDefault="00833816" w:rsidP="0083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16">
        <w:rPr>
          <w:rFonts w:ascii="Times New Roman" w:hAnsi="Times New Roman" w:cs="Times New Roman"/>
          <w:b/>
          <w:sz w:val="24"/>
          <w:szCs w:val="24"/>
        </w:rPr>
        <w:t>8. Юридические адреса, банковские реквизиты, подписи сторон</w:t>
      </w:r>
    </w:p>
    <w:tbl>
      <w:tblPr>
        <w:tblW w:w="4844" w:type="pct"/>
        <w:tblCellSpacing w:w="0" w:type="dxa"/>
        <w:tblInd w:w="76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2"/>
        <w:gridCol w:w="140"/>
        <w:gridCol w:w="4105"/>
        <w:gridCol w:w="1235"/>
      </w:tblGrid>
      <w:tr w:rsidR="00833816" w:rsidRPr="00833816" w:rsidTr="00833816">
        <w:trPr>
          <w:gridAfter w:val="1"/>
          <w:wAfter w:w="645" w:type="pct"/>
          <w:trHeight w:val="784"/>
          <w:tblCellSpacing w:w="0" w:type="dxa"/>
        </w:trPr>
        <w:tc>
          <w:tcPr>
            <w:tcW w:w="2143" w:type="pct"/>
            <w:hideMark/>
          </w:tcPr>
          <w:p w:rsidR="00833816" w:rsidRPr="00833816" w:rsidRDefault="00833816" w:rsidP="00833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83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«СМАРТЭНЕРДЖИ» </w:t>
            </w:r>
          </w:p>
        </w:tc>
        <w:tc>
          <w:tcPr>
            <w:tcW w:w="73" w:type="pct"/>
            <w:hideMark/>
          </w:tcPr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hideMark/>
          </w:tcPr>
          <w:p w:rsidR="00833816" w:rsidRPr="00833816" w:rsidRDefault="00833816" w:rsidP="00833816">
            <w:pPr>
              <w:widowControl w:val="0"/>
              <w:spacing w:after="0" w:line="240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83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Общество с ограниченной ответственностью</w:t>
            </w:r>
          </w:p>
          <w:p w:rsidR="00833816" w:rsidRPr="00833816" w:rsidRDefault="00833816" w:rsidP="00833816">
            <w:pPr>
              <w:widowControl w:val="0"/>
              <w:spacing w:after="0" w:line="240" w:lineRule="auto"/>
              <w:ind w:right="5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3816" w:rsidRPr="00833816" w:rsidTr="00833816">
        <w:trPr>
          <w:gridAfter w:val="1"/>
          <w:wAfter w:w="645" w:type="pct"/>
          <w:trHeight w:val="3773"/>
          <w:tblCellSpacing w:w="0" w:type="dxa"/>
        </w:trPr>
        <w:tc>
          <w:tcPr>
            <w:tcW w:w="2143" w:type="pct"/>
            <w:hideMark/>
          </w:tcPr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рес: 625023, Тюменская обл., г. Тюмень</w:t>
            </w: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Одесская</w:t>
            </w: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 стр. 1, офис 5</w:t>
            </w:r>
          </w:p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адрес: 625023, РФ, Тюменская обл. Тюмень г., Одесская ул., д. 3 стр. 1, офис 5</w:t>
            </w:r>
          </w:p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 7203481870</w:t>
            </w:r>
          </w:p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КПП: 720301001  </w:t>
            </w:r>
          </w:p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 1197232015298</w:t>
            </w:r>
          </w:p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ОКПО: 93574627</w:t>
            </w:r>
          </w:p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р/с: 40702810767100018408 в ПАО «Сбербанк России» г. Тюмень</w:t>
            </w:r>
          </w:p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к/с: 30101810800000000651</w:t>
            </w:r>
          </w:p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 047102651</w:t>
            </w:r>
          </w:p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Тел:. +7-912-991-74-00</w:t>
            </w:r>
          </w:p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smartkip</w:t>
            </w: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73" w:type="pct"/>
            <w:hideMark/>
          </w:tcPr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hideMark/>
          </w:tcPr>
          <w:p w:rsidR="00833816" w:rsidRPr="002446A6" w:rsidRDefault="00833816" w:rsidP="00833816">
            <w:pPr>
              <w:widowControl w:val="0"/>
              <w:spacing w:after="0" w:line="240" w:lineRule="auto"/>
              <w:ind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816" w:rsidRPr="00833816" w:rsidTr="00833816">
        <w:trPr>
          <w:tblCellSpacing w:w="0" w:type="dxa"/>
        </w:trPr>
        <w:tc>
          <w:tcPr>
            <w:tcW w:w="2143" w:type="pct"/>
            <w:hideMark/>
          </w:tcPr>
          <w:p w:rsidR="00833816" w:rsidRPr="002446A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hideMark/>
          </w:tcPr>
          <w:p w:rsidR="00833816" w:rsidRPr="002446A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  <w:gridSpan w:val="2"/>
            <w:hideMark/>
          </w:tcPr>
          <w:p w:rsidR="00833816" w:rsidRPr="002446A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816" w:rsidRPr="00833816" w:rsidTr="00833816">
        <w:trPr>
          <w:trHeight w:val="1118"/>
          <w:tblCellSpacing w:w="0" w:type="dxa"/>
        </w:trPr>
        <w:tc>
          <w:tcPr>
            <w:tcW w:w="2143" w:type="pct"/>
            <w:hideMark/>
          </w:tcPr>
          <w:p w:rsidR="00833816" w:rsidRPr="002446A6" w:rsidRDefault="00833816" w:rsidP="008338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816" w:rsidRPr="00833816" w:rsidRDefault="00833816" w:rsidP="00833816">
            <w:pPr>
              <w:widowControl w:val="0"/>
              <w:spacing w:after="0" w:line="240" w:lineRule="auto"/>
              <w:ind w:left="-7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__________________/ С. Е. Лещенко </w:t>
            </w:r>
          </w:p>
        </w:tc>
        <w:tc>
          <w:tcPr>
            <w:tcW w:w="73" w:type="pct"/>
            <w:hideMark/>
          </w:tcPr>
          <w:p w:rsidR="00833816" w:rsidRPr="00833816" w:rsidRDefault="00833816" w:rsidP="00833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pct"/>
            <w:gridSpan w:val="2"/>
            <w:hideMark/>
          </w:tcPr>
          <w:p w:rsidR="00833816" w:rsidRPr="00833816" w:rsidRDefault="00833816" w:rsidP="008338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816" w:rsidRPr="00833816" w:rsidRDefault="00833816" w:rsidP="00FC42FD">
            <w:pPr>
              <w:widowControl w:val="0"/>
              <w:spacing w:after="0" w:line="240" w:lineRule="auto"/>
              <w:ind w:right="2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8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C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</w:tbl>
    <w:p w:rsidR="00833816" w:rsidRDefault="00833816" w:rsidP="00833816">
      <w:pPr>
        <w:rPr>
          <w:rFonts w:ascii="Times New Roman" w:hAnsi="Times New Roman" w:cs="Times New Roman"/>
          <w:sz w:val="24"/>
          <w:szCs w:val="24"/>
        </w:rPr>
      </w:pPr>
    </w:p>
    <w:p w:rsidR="00122537" w:rsidRDefault="00122537" w:rsidP="00833816">
      <w:pPr>
        <w:rPr>
          <w:rFonts w:ascii="Times New Roman" w:hAnsi="Times New Roman" w:cs="Times New Roman"/>
          <w:sz w:val="24"/>
          <w:szCs w:val="24"/>
        </w:rPr>
      </w:pPr>
    </w:p>
    <w:p w:rsidR="00122537" w:rsidRDefault="00122537" w:rsidP="00833816">
      <w:pPr>
        <w:rPr>
          <w:rFonts w:ascii="Times New Roman" w:hAnsi="Times New Roman" w:cs="Times New Roman"/>
          <w:sz w:val="24"/>
          <w:szCs w:val="24"/>
        </w:rPr>
      </w:pPr>
    </w:p>
    <w:p w:rsidR="00122537" w:rsidRDefault="00122537" w:rsidP="00833816">
      <w:pPr>
        <w:rPr>
          <w:rFonts w:ascii="Times New Roman" w:hAnsi="Times New Roman" w:cs="Times New Roman"/>
          <w:sz w:val="24"/>
          <w:szCs w:val="24"/>
        </w:rPr>
      </w:pPr>
    </w:p>
    <w:p w:rsidR="00122537" w:rsidRDefault="00122537" w:rsidP="00833816">
      <w:pPr>
        <w:rPr>
          <w:rFonts w:ascii="Times New Roman" w:hAnsi="Times New Roman" w:cs="Times New Roman"/>
          <w:sz w:val="24"/>
          <w:szCs w:val="24"/>
        </w:rPr>
      </w:pPr>
    </w:p>
    <w:p w:rsidR="00122537" w:rsidRDefault="00122537" w:rsidP="00833816">
      <w:pPr>
        <w:rPr>
          <w:rFonts w:ascii="Times New Roman" w:hAnsi="Times New Roman" w:cs="Times New Roman"/>
          <w:sz w:val="24"/>
          <w:szCs w:val="24"/>
        </w:rPr>
      </w:pPr>
    </w:p>
    <w:p w:rsidR="00122537" w:rsidRDefault="00122537" w:rsidP="008338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3543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122537" w:rsidRPr="00122537" w:rsidTr="00107164">
        <w:trPr>
          <w:trHeight w:val="274"/>
        </w:trPr>
        <w:tc>
          <w:tcPr>
            <w:tcW w:w="3543" w:type="dxa"/>
          </w:tcPr>
          <w:p w:rsidR="00107164" w:rsidRPr="00107164" w:rsidRDefault="00122537" w:rsidP="00107164">
            <w:pPr>
              <w:pStyle w:val="20"/>
              <w:shd w:val="clear" w:color="auto" w:fill="auto"/>
              <w:spacing w:after="0"/>
              <w:ind w:right="120" w:firstLine="0"/>
              <w:jc w:val="left"/>
              <w:rPr>
                <w:sz w:val="24"/>
                <w:szCs w:val="24"/>
              </w:rPr>
            </w:pPr>
            <w:r w:rsidRPr="00107164">
              <w:rPr>
                <w:sz w:val="24"/>
                <w:szCs w:val="24"/>
              </w:rPr>
              <w:lastRenderedPageBreak/>
              <w:t xml:space="preserve">Приложение № 1 к Договору № </w:t>
            </w:r>
          </w:p>
          <w:p w:rsidR="00122537" w:rsidRPr="00107164" w:rsidRDefault="00122537" w:rsidP="00107164">
            <w:pPr>
              <w:pStyle w:val="20"/>
              <w:shd w:val="clear" w:color="auto" w:fill="auto"/>
              <w:spacing w:after="0"/>
              <w:ind w:right="120" w:firstLine="0"/>
              <w:jc w:val="left"/>
              <w:rPr>
                <w:sz w:val="24"/>
                <w:szCs w:val="24"/>
              </w:rPr>
            </w:pPr>
            <w:r w:rsidRPr="00107164">
              <w:rPr>
                <w:sz w:val="24"/>
                <w:szCs w:val="24"/>
              </w:rPr>
              <w:t xml:space="preserve">от « 01 » </w:t>
            </w:r>
            <w:r w:rsidR="00107164">
              <w:rPr>
                <w:sz w:val="24"/>
                <w:szCs w:val="24"/>
                <w:lang w:val="en-US"/>
              </w:rPr>
              <w:t>_______</w:t>
            </w:r>
            <w:r w:rsidR="00107164">
              <w:rPr>
                <w:sz w:val="24"/>
                <w:szCs w:val="24"/>
              </w:rPr>
              <w:t xml:space="preserve"> 2021</w:t>
            </w:r>
            <w:r w:rsidRPr="00107164">
              <w:rPr>
                <w:sz w:val="24"/>
                <w:szCs w:val="24"/>
              </w:rPr>
              <w:t xml:space="preserve"> г.</w:t>
            </w:r>
          </w:p>
          <w:p w:rsidR="00122537" w:rsidRPr="00122537" w:rsidRDefault="00122537" w:rsidP="0083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37" w:rsidRPr="00107164" w:rsidRDefault="00122537" w:rsidP="00833816">
      <w:pPr>
        <w:rPr>
          <w:rFonts w:ascii="Times New Roman" w:hAnsi="Times New Roman" w:cs="Times New Roman"/>
          <w:sz w:val="24"/>
          <w:szCs w:val="24"/>
        </w:rPr>
      </w:pPr>
    </w:p>
    <w:p w:rsidR="00107164" w:rsidRDefault="00107164" w:rsidP="00107164">
      <w:pPr>
        <w:pStyle w:val="a9"/>
        <w:shd w:val="clear" w:color="auto" w:fill="auto"/>
      </w:pPr>
      <w:r w:rsidRPr="00107164">
        <w:rPr>
          <w:sz w:val="24"/>
          <w:szCs w:val="24"/>
        </w:rPr>
        <w:t xml:space="preserve">Перечень работ по техническому обслуживанию газопроводов и газового оборудования по адресу: г. Тюмень, ул. </w:t>
      </w:r>
      <w:r>
        <w:rPr>
          <w:lang w:val="en-US"/>
        </w:rPr>
        <w:t>_____________________________________________________</w:t>
      </w:r>
      <w:r>
        <w:t>.</w:t>
      </w:r>
    </w:p>
    <w:p w:rsidR="00107164" w:rsidRDefault="00107164" w:rsidP="00107164">
      <w:pPr>
        <w:pStyle w:val="a9"/>
        <w:shd w:val="clear" w:color="auto" w:fill="auto"/>
      </w:pPr>
    </w:p>
    <w:tbl>
      <w:tblPr>
        <w:tblW w:w="10582" w:type="dxa"/>
        <w:tblInd w:w="-7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7179"/>
        <w:gridCol w:w="828"/>
        <w:gridCol w:w="781"/>
        <w:gridCol w:w="1260"/>
      </w:tblGrid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pStyle w:val="1"/>
              <w:shd w:val="clear" w:color="auto" w:fill="auto"/>
              <w:spacing w:before="0" w:after="6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№</w:t>
            </w:r>
          </w:p>
          <w:p w:rsidR="00107164" w:rsidRPr="00107164" w:rsidRDefault="00107164" w:rsidP="00107164">
            <w:pPr>
              <w:pStyle w:val="1"/>
              <w:shd w:val="clear" w:color="auto" w:fill="auto"/>
              <w:spacing w:before="60"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п/</w:t>
            </w:r>
            <w:r w:rsidRPr="00107164">
              <w:rPr>
                <w:rStyle w:val="10pt0pt"/>
                <w:sz w:val="24"/>
                <w:szCs w:val="24"/>
              </w:rPr>
              <w:t>п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Виды работ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pStyle w:val="1"/>
              <w:shd w:val="clear" w:color="auto" w:fill="auto"/>
              <w:spacing w:before="0" w:after="120" w:line="200" w:lineRule="exact"/>
              <w:ind w:left="26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Ед.</w:t>
            </w:r>
          </w:p>
          <w:p w:rsidR="00107164" w:rsidRPr="00107164" w:rsidRDefault="00107164" w:rsidP="00107164">
            <w:pPr>
              <w:pStyle w:val="1"/>
              <w:shd w:val="clear" w:color="auto" w:fill="auto"/>
              <w:spacing w:before="12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pStyle w:val="1"/>
              <w:shd w:val="clear" w:color="auto" w:fill="auto"/>
              <w:spacing w:before="0" w:after="120" w:line="200" w:lineRule="exact"/>
              <w:ind w:left="3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Кол-</w:t>
            </w:r>
          </w:p>
          <w:p w:rsidR="00107164" w:rsidRPr="00107164" w:rsidRDefault="00107164" w:rsidP="00107164">
            <w:pPr>
              <w:pStyle w:val="1"/>
              <w:shd w:val="clear" w:color="auto" w:fill="auto"/>
              <w:spacing w:before="12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Обслуж. в год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 xml:space="preserve">Осмотр технического состояния газовых котлов </w:t>
            </w:r>
            <w:r w:rsidRPr="00107164">
              <w:rPr>
                <w:rStyle w:val="10pt0pt"/>
                <w:sz w:val="24"/>
                <w:szCs w:val="24"/>
                <w:lang w:val="en-US"/>
              </w:rPr>
              <w:t>IVAR</w:t>
            </w:r>
            <w:r w:rsidRPr="00107164">
              <w:rPr>
                <w:rStyle w:val="10pt0pt"/>
                <w:sz w:val="24"/>
                <w:szCs w:val="24"/>
              </w:rPr>
              <w:t xml:space="preserve"> </w:t>
            </w:r>
            <w:r w:rsidRPr="00107164">
              <w:rPr>
                <w:rStyle w:val="10pt0pt"/>
                <w:sz w:val="24"/>
                <w:szCs w:val="24"/>
                <w:lang w:val="en-US"/>
              </w:rPr>
              <w:t>Super</w:t>
            </w:r>
            <w:r w:rsidRPr="00107164">
              <w:rPr>
                <w:rStyle w:val="10pt0pt"/>
                <w:sz w:val="24"/>
                <w:szCs w:val="24"/>
              </w:rPr>
              <w:t xml:space="preserve"> </w:t>
            </w:r>
            <w:r w:rsidRPr="00107164">
              <w:rPr>
                <w:rStyle w:val="10pt0pt"/>
                <w:sz w:val="24"/>
                <w:szCs w:val="24"/>
                <w:lang w:val="en-US"/>
              </w:rPr>
              <w:t>RAC</w:t>
            </w:r>
            <w:r w:rsidRPr="00107164">
              <w:rPr>
                <w:rStyle w:val="10pt0pt"/>
                <w:sz w:val="24"/>
                <w:szCs w:val="24"/>
              </w:rPr>
              <w:t xml:space="preserve"> - 345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 xml:space="preserve">Техническое обслуживание газовых горелок </w:t>
            </w:r>
            <w:r w:rsidRPr="00107164">
              <w:rPr>
                <w:rStyle w:val="10pt0pt"/>
                <w:sz w:val="24"/>
                <w:szCs w:val="24"/>
                <w:lang w:val="en-US"/>
              </w:rPr>
              <w:t>Cib</w:t>
            </w:r>
            <w:r w:rsidRPr="00107164">
              <w:rPr>
                <w:rStyle w:val="10pt0pt"/>
                <w:sz w:val="24"/>
                <w:szCs w:val="24"/>
              </w:rPr>
              <w:t xml:space="preserve"> </w:t>
            </w:r>
            <w:r w:rsidRPr="00107164">
              <w:rPr>
                <w:rStyle w:val="10pt0pt"/>
                <w:sz w:val="24"/>
                <w:szCs w:val="24"/>
                <w:lang w:val="en-US"/>
              </w:rPr>
              <w:t>Unigas</w:t>
            </w:r>
            <w:r w:rsidRPr="00107164">
              <w:rPr>
                <w:rStyle w:val="10pt0pt"/>
                <w:sz w:val="24"/>
                <w:szCs w:val="24"/>
              </w:rPr>
              <w:t xml:space="preserve"> </w:t>
            </w:r>
            <w:r w:rsidRPr="00107164">
              <w:rPr>
                <w:rStyle w:val="10pt0pt"/>
                <w:sz w:val="24"/>
                <w:szCs w:val="24"/>
                <w:lang w:val="en-US"/>
              </w:rPr>
              <w:t>NG</w:t>
            </w:r>
            <w:r w:rsidRPr="00107164">
              <w:rPr>
                <w:rStyle w:val="10pt0pt"/>
                <w:sz w:val="24"/>
                <w:szCs w:val="24"/>
              </w:rPr>
              <w:t xml:space="preserve"> 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 xml:space="preserve">Ревизия газовых горелок </w:t>
            </w:r>
            <w:r w:rsidRPr="00107164">
              <w:rPr>
                <w:rStyle w:val="10pt0pt"/>
                <w:sz w:val="24"/>
                <w:szCs w:val="24"/>
                <w:lang w:val="en-US"/>
              </w:rPr>
              <w:t>Cib</w:t>
            </w:r>
            <w:r w:rsidRPr="00107164">
              <w:rPr>
                <w:rStyle w:val="10pt0pt"/>
                <w:sz w:val="24"/>
                <w:szCs w:val="24"/>
              </w:rPr>
              <w:t xml:space="preserve"> </w:t>
            </w:r>
            <w:r w:rsidRPr="00107164">
              <w:rPr>
                <w:rStyle w:val="10pt0pt"/>
                <w:sz w:val="24"/>
                <w:szCs w:val="24"/>
                <w:lang w:val="en-US"/>
              </w:rPr>
              <w:t>Unigas</w:t>
            </w:r>
            <w:r w:rsidRPr="00107164">
              <w:rPr>
                <w:rStyle w:val="10pt0pt"/>
                <w:sz w:val="24"/>
                <w:szCs w:val="24"/>
              </w:rPr>
              <w:t xml:space="preserve"> </w:t>
            </w:r>
            <w:r w:rsidRPr="00107164">
              <w:rPr>
                <w:rStyle w:val="10pt0pt"/>
                <w:sz w:val="24"/>
                <w:szCs w:val="24"/>
                <w:lang w:val="en-US"/>
              </w:rPr>
              <w:t>NG</w:t>
            </w:r>
            <w:r w:rsidRPr="00107164">
              <w:rPr>
                <w:rStyle w:val="10pt0pt"/>
                <w:sz w:val="24"/>
                <w:szCs w:val="24"/>
              </w:rPr>
              <w:t xml:space="preserve"> 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59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Осмотр технического состояния (проверка на утечку газа) внутреннего газопровода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2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Осмотр технического состояния (проверка на утечку газа) запорной газовой арматуры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Осмотр технического состояния сигнализатора загазованности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Техническое обслуживание сигнализатора загазованности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5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Демонтаж, (для сдачи на поверку) монтаж сигнализатора загазованности с датчиком на метан и угарный газ.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Осмотр технического состояния электромагнитного клапана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Техническое обслуживание электромагнитного клапана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Осмотр технического состояния шкафа управления КИПиА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Техническое обслуживание шкафа управления КИПиА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Ревизия шкафа управления КИПиА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Проверка срабатывания системы КИПиА по авариям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Осмотр технического состояния силового шкафа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Ревизия технического состояния силового шкафа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Осмотр технического состояния насосов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Техническое обслуживание насосов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Осмотр технического состояния манометров, термометров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20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 xml:space="preserve">  </w:t>
            </w:r>
            <w:r w:rsidRPr="00107164">
              <w:rPr>
                <w:rStyle w:val="10pt0pt"/>
                <w:sz w:val="24"/>
                <w:szCs w:val="24"/>
              </w:rPr>
              <w:t xml:space="preserve">Демонтаж (для сдачи на проверку) и монтаж манометров, </w:t>
            </w:r>
            <w:r w:rsidRPr="00107164">
              <w:rPr>
                <w:rStyle w:val="10pt0pt"/>
                <w:sz w:val="24"/>
                <w:szCs w:val="24"/>
              </w:rPr>
              <w:t xml:space="preserve">        </w:t>
            </w:r>
            <w:r w:rsidRPr="00107164">
              <w:rPr>
                <w:rStyle w:val="10pt0pt"/>
                <w:sz w:val="24"/>
                <w:szCs w:val="24"/>
              </w:rPr>
              <w:t>термометров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21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2" w:lineRule="exact"/>
              <w:ind w:left="12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Осмотр технического состояния (проверка на утечку) расширительных баков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12</w:t>
            </w:r>
          </w:p>
        </w:tc>
      </w:tr>
      <w:tr w:rsidR="00107164" w:rsidRPr="00107164" w:rsidTr="00107164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ind w:left="200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22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Проведение промывки теплообменных аппаратов (химическим или разборным способом, в летний период)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107164">
              <w:rPr>
                <w:rStyle w:val="10pt0pt"/>
                <w:sz w:val="24"/>
                <w:szCs w:val="24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164" w:rsidRPr="00107164" w:rsidRDefault="00107164" w:rsidP="0010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rStyle w:val="10pt0pt"/>
                <w:sz w:val="24"/>
                <w:szCs w:val="24"/>
              </w:rPr>
            </w:pPr>
          </w:p>
          <w:p w:rsidR="00107164" w:rsidRPr="00107164" w:rsidRDefault="00107164" w:rsidP="00107164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1</w:t>
            </w:r>
          </w:p>
        </w:tc>
      </w:tr>
    </w:tbl>
    <w:p w:rsidR="00107164" w:rsidRPr="00107164" w:rsidRDefault="00107164" w:rsidP="00833816">
      <w:pPr>
        <w:rPr>
          <w:rFonts w:ascii="Times New Roman" w:hAnsi="Times New Roman" w:cs="Times New Roman"/>
          <w:sz w:val="24"/>
          <w:szCs w:val="24"/>
        </w:rPr>
      </w:pPr>
    </w:p>
    <w:sectPr w:rsidR="00107164" w:rsidRPr="00107164" w:rsidSect="00833816">
      <w:footerReference w:type="default" r:id="rId7"/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15" w:rsidRDefault="007F4515" w:rsidP="00FC42FD">
      <w:pPr>
        <w:spacing w:after="0" w:line="240" w:lineRule="auto"/>
      </w:pPr>
      <w:r>
        <w:separator/>
      </w:r>
    </w:p>
  </w:endnote>
  <w:endnote w:type="continuationSeparator" w:id="0">
    <w:p w:rsidR="007F4515" w:rsidRDefault="007F4515" w:rsidP="00FC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273537"/>
      <w:docPartObj>
        <w:docPartGallery w:val="Page Numbers (Bottom of Page)"/>
        <w:docPartUnique/>
      </w:docPartObj>
    </w:sdtPr>
    <w:sdtContent>
      <w:p w:rsidR="00122537" w:rsidRDefault="001225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4F">
          <w:rPr>
            <w:noProof/>
          </w:rPr>
          <w:t>6</w:t>
        </w:r>
        <w:r>
          <w:fldChar w:fldCharType="end"/>
        </w:r>
      </w:p>
    </w:sdtContent>
  </w:sdt>
  <w:p w:rsidR="00FC42FD" w:rsidRDefault="00122537">
    <w:pPr>
      <w:pStyle w:val="a5"/>
    </w:pPr>
    <w:r>
      <w:t>Исполнитель ________________________               Заказчик__________________________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15" w:rsidRDefault="007F4515" w:rsidP="00FC42FD">
      <w:pPr>
        <w:spacing w:after="0" w:line="240" w:lineRule="auto"/>
      </w:pPr>
      <w:r>
        <w:separator/>
      </w:r>
    </w:p>
  </w:footnote>
  <w:footnote w:type="continuationSeparator" w:id="0">
    <w:p w:rsidR="007F4515" w:rsidRDefault="007F4515" w:rsidP="00FC4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14"/>
    <w:rsid w:val="00063114"/>
    <w:rsid w:val="00107164"/>
    <w:rsid w:val="00113A2A"/>
    <w:rsid w:val="00122537"/>
    <w:rsid w:val="001B374F"/>
    <w:rsid w:val="002446A6"/>
    <w:rsid w:val="002E0092"/>
    <w:rsid w:val="006E3F60"/>
    <w:rsid w:val="007F4515"/>
    <w:rsid w:val="00833816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34855-4A3C-42D8-BEBB-7DE0BDB0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2FD"/>
  </w:style>
  <w:style w:type="paragraph" w:styleId="a5">
    <w:name w:val="footer"/>
    <w:basedOn w:val="a"/>
    <w:link w:val="a6"/>
    <w:uiPriority w:val="99"/>
    <w:unhideWhenUsed/>
    <w:rsid w:val="00FC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2FD"/>
  </w:style>
  <w:style w:type="table" w:styleId="a7">
    <w:name w:val="Table Grid"/>
    <w:basedOn w:val="a1"/>
    <w:uiPriority w:val="59"/>
    <w:rsid w:val="0012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22537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537"/>
    <w:pPr>
      <w:widowControl w:val="0"/>
      <w:shd w:val="clear" w:color="auto" w:fill="FFFFFF"/>
      <w:spacing w:after="360" w:line="226" w:lineRule="exact"/>
      <w:ind w:firstLine="660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character" w:customStyle="1" w:styleId="a8">
    <w:name w:val="Подпись к таблице_"/>
    <w:link w:val="a9"/>
    <w:rsid w:val="001071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0716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link w:val="1"/>
    <w:rsid w:val="0010716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pt0pt">
    <w:name w:val="Основной текст + 10 pt;Не полужирный;Интервал 0 pt"/>
    <w:rsid w:val="001071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a"/>
    <w:rsid w:val="0010716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A"/>
    <w:rsid w:val="007B16FD"/>
    <w:rsid w:val="008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0C4969F99E4C7E807486DB191302C4">
    <w:name w:val="9D0C4969F99E4C7E807486DB191302C4"/>
    <w:rsid w:val="008D6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Сергей Лещенко</cp:lastModifiedBy>
  <cp:revision>7</cp:revision>
  <dcterms:created xsi:type="dcterms:W3CDTF">2021-04-09T06:10:00Z</dcterms:created>
  <dcterms:modified xsi:type="dcterms:W3CDTF">2021-04-12T08:33:00Z</dcterms:modified>
</cp:coreProperties>
</file>